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right="30"/>
        <w:rPr>
          <w:rFonts w:ascii="Cambria" w:cs="Cambria" w:eastAsia="Cambria" w:hAnsi="Cambria"/>
          <w:color w:val="000000"/>
        </w:rPr>
      </w:pPr>
      <w:r w:rsidDel="00000000" w:rsidR="00000000" w:rsidRPr="00000000">
        <w:rPr/>
        <w:drawing>
          <wp:anchor allowOverlap="1" behindDoc="0" distB="0" distT="0" distL="0" distR="0" hidden="0" layoutInCell="1" locked="0" relativeHeight="0" simplePos="0">
            <wp:simplePos x="0" y="0"/>
            <wp:positionH relativeFrom="page">
              <wp:posOffset>381000</wp:posOffset>
            </wp:positionH>
            <wp:positionV relativeFrom="page">
              <wp:posOffset>287225</wp:posOffset>
            </wp:positionV>
            <wp:extent cx="6818957" cy="1203346"/>
            <wp:effectExtent b="0" l="0" r="0" t="0"/>
            <wp:wrapNone/>
            <wp:docPr id="1073741828"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6818957" cy="1203346"/>
                    </a:xfrm>
                    <a:prstGeom prst="rect"/>
                    <a:ln/>
                  </pic:spPr>
                </pic:pic>
              </a:graphicData>
            </a:graphic>
          </wp:anchor>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1"/>
          <w:sz w:val="32"/>
          <w:szCs w:val="32"/>
        </w:rPr>
      </w:pPr>
      <w:r w:rsidDel="00000000" w:rsidR="00000000" w:rsidRPr="00000000">
        <w:rPr>
          <w:rFonts w:ascii="Cambria" w:cs="Cambria" w:eastAsia="Cambria" w:hAnsi="Cambria"/>
          <w:b w:val="1"/>
          <w:sz w:val="32"/>
          <w:szCs w:val="32"/>
          <w:rtl w:val="0"/>
        </w:rPr>
        <w:t xml:space="preserve">Wade Christian Academy</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1"/>
          <w:i w:val="0"/>
          <w:smallCaps w:val="0"/>
          <w:strike w:val="0"/>
          <w:color w:val="000000"/>
          <w:sz w:val="32"/>
          <w:szCs w:val="32"/>
          <w:u w:val="none"/>
          <w:shd w:fill="auto" w:val="clear"/>
          <w:vertAlign w:val="baseline"/>
        </w:rPr>
      </w:pPr>
      <w:r w:rsidDel="00000000" w:rsidR="00000000" w:rsidRPr="00000000">
        <w:rPr>
          <w:rFonts w:ascii="Cambria" w:cs="Cambria" w:eastAsia="Cambria" w:hAnsi="Cambria"/>
          <w:b w:val="1"/>
          <w:i w:val="0"/>
          <w:smallCaps w:val="0"/>
          <w:strike w:val="0"/>
          <w:color w:val="000000"/>
          <w:sz w:val="32"/>
          <w:szCs w:val="32"/>
          <w:u w:val="none"/>
          <w:shd w:fill="auto" w:val="clear"/>
          <w:vertAlign w:val="baseline"/>
          <w:rtl w:val="0"/>
        </w:rPr>
        <w:t xml:space="preserve"> Standards of Ethical and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1"/>
          <w:i w:val="0"/>
          <w:smallCaps w:val="0"/>
          <w:strike w:val="0"/>
          <w:color w:val="000000"/>
          <w:sz w:val="32"/>
          <w:szCs w:val="32"/>
          <w:u w:val="none"/>
          <w:shd w:fill="auto" w:val="clear"/>
          <w:vertAlign w:val="baseline"/>
        </w:rPr>
      </w:pPr>
      <w:r w:rsidDel="00000000" w:rsidR="00000000" w:rsidRPr="00000000">
        <w:rPr>
          <w:rFonts w:ascii="Cambria" w:cs="Cambria" w:eastAsia="Cambria" w:hAnsi="Cambria"/>
          <w:b w:val="1"/>
          <w:i w:val="0"/>
          <w:smallCaps w:val="0"/>
          <w:strike w:val="0"/>
          <w:color w:val="000000"/>
          <w:sz w:val="32"/>
          <w:szCs w:val="32"/>
          <w:u w:val="none"/>
          <w:shd w:fill="auto" w:val="clear"/>
          <w:vertAlign w:val="baseline"/>
          <w:rtl w:val="0"/>
        </w:rPr>
        <w:t xml:space="preserve">Professional Conduct for Educators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mbria" w:cs="Cambria" w:eastAsia="Cambria" w:hAnsi="Cambria"/>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In compliance with Fla. Stat. 1002.421 (n), “State school choice scholarship program accountability and oversight”; adapted from the Code of Ethics of the Education Profession in Florida (Rule 6B-1.001, F.A.C.) and the Principles of Professional Conduct for the Education Profession in Florida (Rule 6B-1.006, F.A.C.) </w:t>
      </w:r>
    </w:p>
    <w:p w:rsidR="00000000" w:rsidDel="00000000" w:rsidP="00000000" w:rsidRDefault="00000000" w:rsidRPr="00000000" w14:paraId="0000000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749"/>
        </w:tabs>
        <w:spacing w:after="0" w:before="0" w:line="240" w:lineRule="auto"/>
        <w:ind w:left="72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Our school values the worth and dignity of every person, the pursuit of Truth, devotion to excellence, acquisition of knowledge, and the nurture of citizenship. Essential to the achievement of these standards are ensuring the freedom to learn and teach and endeavoring to provide equal opportunity for all our students and employees.</w:t>
      </w:r>
    </w:p>
    <w:p w:rsidR="00000000" w:rsidDel="00000000" w:rsidP="00000000" w:rsidRDefault="00000000" w:rsidRPr="00000000" w14:paraId="0000000B">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754"/>
        </w:tabs>
        <w:spacing w:after="0" w:before="0" w:line="240" w:lineRule="auto"/>
        <w:ind w:left="72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Our primary concern is the student and the development of the student's potential. Employees will therefore strive for professional growth and will seek to exercise the best professional judgment and integrity.</w:t>
      </w:r>
    </w:p>
    <w:p w:rsidR="00000000" w:rsidDel="00000000" w:rsidP="00000000" w:rsidRDefault="00000000" w:rsidRPr="00000000" w14:paraId="000000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754"/>
        </w:tabs>
        <w:spacing w:after="0" w:before="0" w:line="240" w:lineRule="auto"/>
        <w:ind w:left="72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Aware of the importance of maintaining the respect and confidence of one's colleagues, of students, of parents, and of other members of the community, the educator strives to achieve and sustain the highest degree of ethical conduct.</w:t>
      </w:r>
    </w:p>
    <w:p w:rsidR="00000000" w:rsidDel="00000000" w:rsidP="00000000" w:rsidRDefault="00000000" w:rsidRPr="00000000" w14:paraId="0000000D">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778"/>
        </w:tabs>
        <w:spacing w:after="0" w:before="0" w:line="240" w:lineRule="auto"/>
        <w:ind w:left="72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Concern for the student requires that our instructional personnel: </w:t>
      </w:r>
    </w:p>
    <w:p w:rsidR="00000000" w:rsidDel="00000000" w:rsidP="00000000" w:rsidRDefault="00000000" w:rsidRPr="00000000" w14:paraId="0000000E">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408"/>
        </w:tabs>
        <w:spacing w:after="0" w:before="0" w:line="240" w:lineRule="auto"/>
        <w:ind w:left="144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make reasonable effort to protect the student from conditions harmful to learning and/or to our student's mental and/or physical health and/or safety.</w:t>
      </w:r>
    </w:p>
    <w:p w:rsidR="00000000" w:rsidDel="00000000" w:rsidP="00000000" w:rsidRDefault="00000000" w:rsidRPr="00000000" w14:paraId="0000000F">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408"/>
        </w:tabs>
        <w:spacing w:after="0" w:before="0" w:line="240" w:lineRule="auto"/>
        <w:ind w:left="144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unreasonably restrain a student from independent action in pursuit of learning.</w:t>
      </w:r>
    </w:p>
    <w:p w:rsidR="00000000" w:rsidDel="00000000" w:rsidP="00000000" w:rsidRDefault="00000000" w:rsidRPr="00000000" w14:paraId="00000010">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413"/>
        </w:tabs>
        <w:spacing w:after="0" w:before="0" w:line="240" w:lineRule="auto"/>
        <w:ind w:left="144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unreasonably deny a student access to diverse points of view.</w:t>
      </w:r>
    </w:p>
    <w:p w:rsidR="00000000" w:rsidDel="00000000" w:rsidP="00000000" w:rsidRDefault="00000000" w:rsidRPr="00000000" w14:paraId="00000011">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413"/>
        </w:tabs>
        <w:spacing w:after="0" w:before="0" w:line="240" w:lineRule="auto"/>
        <w:ind w:left="144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intentionally suppress or distort subject matter relevant to a student's academic program.</w:t>
      </w:r>
    </w:p>
    <w:p w:rsidR="00000000" w:rsidDel="00000000" w:rsidP="00000000" w:rsidRDefault="00000000" w:rsidRPr="00000000" w14:paraId="00000012">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413"/>
        </w:tabs>
        <w:spacing w:after="0" w:before="0" w:line="240" w:lineRule="auto"/>
        <w:ind w:left="144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intentionally expose a student to unnecessary embarrassment or disparagement.</w:t>
      </w:r>
    </w:p>
    <w:p w:rsidR="00000000" w:rsidDel="00000000" w:rsidP="00000000" w:rsidRDefault="00000000" w:rsidRPr="00000000" w14:paraId="00000013">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416"/>
          <w:tab w:val="left" w:leader="none" w:pos="1418"/>
        </w:tabs>
        <w:spacing w:after="0" w:before="0" w:line="240" w:lineRule="auto"/>
        <w:ind w:left="144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intentionally violate or deny our students’ legal rights.</w:t>
      </w:r>
    </w:p>
    <w:p w:rsidR="00000000" w:rsidDel="00000000" w:rsidP="00000000" w:rsidRDefault="00000000" w:rsidRPr="00000000" w14:paraId="00000014">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416"/>
          <w:tab w:val="left" w:leader="none" w:pos="1418"/>
        </w:tabs>
        <w:spacing w:after="0" w:before="0" w:line="240" w:lineRule="auto"/>
        <w:ind w:left="144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harass or discriminate against students as required by Fla. Stat. 1002.421 and shall make reasonable effort to assure that each student is protected from harassment or discrimination.</w:t>
      </w:r>
    </w:p>
    <w:p w:rsidR="00000000" w:rsidDel="00000000" w:rsidP="00000000" w:rsidRDefault="00000000" w:rsidRPr="00000000" w14:paraId="00000015">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427"/>
        </w:tabs>
        <w:spacing w:after="0" w:before="0" w:line="240" w:lineRule="auto"/>
        <w:ind w:left="144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exploit a relationship with a student for personal gain or advantage.</w:t>
      </w:r>
    </w:p>
    <w:p w:rsidR="00000000" w:rsidDel="00000000" w:rsidP="00000000" w:rsidRDefault="00000000" w:rsidRPr="00000000" w14:paraId="00000016">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426"/>
          <w:tab w:val="left" w:leader="none" w:pos="1427"/>
        </w:tabs>
        <w:spacing w:after="0" w:before="0" w:line="240" w:lineRule="auto"/>
        <w:ind w:left="1440" w:right="29"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keep in confidence personally identifiable information obtained in the course of professional service, unless disclosure serves professional purposes or is required by law.</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426"/>
          <w:tab w:val="left" w:leader="none" w:pos="1427"/>
        </w:tabs>
        <w:spacing w:after="0" w:before="0" w:line="240" w:lineRule="auto"/>
        <w:ind w:left="1422" w:right="29"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778"/>
        </w:tabs>
        <w:spacing w:after="0" w:before="0" w:line="240" w:lineRule="auto"/>
        <w:ind w:left="72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Concern for the public requires that our instructional personnel:</w:t>
      </w:r>
    </w:p>
    <w:p w:rsidR="00000000" w:rsidDel="00000000" w:rsidP="00000000" w:rsidRDefault="00000000" w:rsidRPr="00000000" w14:paraId="00000019">
      <w:pPr>
        <w:widowControl w:val="1"/>
        <w:numPr>
          <w:ilvl w:val="1"/>
          <w:numId w:val="1"/>
        </w:numPr>
        <w:ind w:left="1440" w:right="30" w:hanging="360"/>
        <w:rPr>
          <w:rFonts w:ascii="Cambria" w:cs="Cambria" w:eastAsia="Cambria" w:hAnsi="Cambria"/>
          <w:color w:val="000000"/>
        </w:rPr>
      </w:pPr>
      <w:r w:rsidDel="00000000" w:rsidR="00000000" w:rsidRPr="00000000">
        <w:rPr>
          <w:rFonts w:ascii="Cambria" w:cs="Cambria" w:eastAsia="Cambria" w:hAnsi="Cambria"/>
          <w:color w:val="000000"/>
          <w:rtl w:val="0"/>
        </w:rPr>
        <w:t xml:space="preserve">Shall take reasonable precautions to distinguish between personal views and those of the educational institution or organization with which the individual is affiliated. </w:t>
      </w:r>
    </w:p>
    <w:p w:rsidR="00000000" w:rsidDel="00000000" w:rsidP="00000000" w:rsidRDefault="00000000" w:rsidRPr="00000000" w14:paraId="0000001A">
      <w:pPr>
        <w:widowControl w:val="1"/>
        <w:numPr>
          <w:ilvl w:val="1"/>
          <w:numId w:val="1"/>
        </w:numPr>
        <w:ind w:left="1440" w:right="30" w:hanging="360"/>
        <w:rPr>
          <w:rFonts w:ascii="Cambria" w:cs="Cambria" w:eastAsia="Cambria" w:hAnsi="Cambria"/>
          <w:color w:val="000000"/>
        </w:rPr>
      </w:pPr>
      <w:r w:rsidDel="00000000" w:rsidR="00000000" w:rsidRPr="00000000">
        <w:rPr>
          <w:rFonts w:ascii="Cambria" w:cs="Cambria" w:eastAsia="Cambria" w:hAnsi="Cambria"/>
          <w:color w:val="000000"/>
          <w:rtl w:val="0"/>
        </w:rPr>
        <w:t xml:space="preserve">Shall not intentionally distort or misrepresent facts concerning an educational matter in direct or indirect public expression. </w:t>
      </w:r>
    </w:p>
    <w:p w:rsidR="00000000" w:rsidDel="00000000" w:rsidP="00000000" w:rsidRDefault="00000000" w:rsidRPr="00000000" w14:paraId="0000001B">
      <w:pPr>
        <w:widowControl w:val="1"/>
        <w:numPr>
          <w:ilvl w:val="1"/>
          <w:numId w:val="1"/>
        </w:numPr>
        <w:ind w:left="1440" w:right="30" w:hanging="360"/>
        <w:rPr>
          <w:rFonts w:ascii="Cambria" w:cs="Cambria" w:eastAsia="Cambria" w:hAnsi="Cambria"/>
          <w:color w:val="000000"/>
        </w:rPr>
      </w:pPr>
      <w:r w:rsidDel="00000000" w:rsidR="00000000" w:rsidRPr="00000000">
        <w:rPr>
          <w:rFonts w:ascii="Cambria" w:cs="Cambria" w:eastAsia="Cambria" w:hAnsi="Cambria"/>
          <w:color w:val="000000"/>
          <w:rtl w:val="0"/>
        </w:rPr>
        <w:t xml:space="preserve">Shall not use institutional privileges for personal gain or advantage. </w:t>
      </w:r>
    </w:p>
    <w:p w:rsidR="00000000" w:rsidDel="00000000" w:rsidP="00000000" w:rsidRDefault="00000000" w:rsidRPr="00000000" w14:paraId="0000001C">
      <w:pPr>
        <w:widowControl w:val="1"/>
        <w:numPr>
          <w:ilvl w:val="1"/>
          <w:numId w:val="1"/>
        </w:numPr>
        <w:ind w:left="1440" w:right="30" w:hanging="360"/>
        <w:rPr>
          <w:rFonts w:ascii="Cambria" w:cs="Cambria" w:eastAsia="Cambria" w:hAnsi="Cambria"/>
          <w:color w:val="000000"/>
        </w:rPr>
      </w:pPr>
      <w:r w:rsidDel="00000000" w:rsidR="00000000" w:rsidRPr="00000000">
        <w:rPr>
          <w:rFonts w:ascii="Cambria" w:cs="Cambria" w:eastAsia="Cambria" w:hAnsi="Cambria"/>
          <w:color w:val="000000"/>
          <w:rtl w:val="0"/>
        </w:rPr>
        <w:t xml:space="preserve">Shall accept no gratuity, gift, or favor that might influence professional judgment. </w:t>
      </w:r>
    </w:p>
    <w:p w:rsidR="00000000" w:rsidDel="00000000" w:rsidP="00000000" w:rsidRDefault="00000000" w:rsidRPr="00000000" w14:paraId="0000001D">
      <w:pPr>
        <w:widowControl w:val="1"/>
        <w:numPr>
          <w:ilvl w:val="1"/>
          <w:numId w:val="1"/>
        </w:numPr>
        <w:ind w:left="1440" w:right="30" w:hanging="360"/>
        <w:rPr>
          <w:rFonts w:ascii="Cambria" w:cs="Cambria" w:eastAsia="Cambria" w:hAnsi="Cambria"/>
          <w:color w:val="000000"/>
        </w:rPr>
      </w:pPr>
      <w:r w:rsidDel="00000000" w:rsidR="00000000" w:rsidRPr="00000000">
        <w:rPr>
          <w:rFonts w:ascii="Cambria" w:cs="Cambria" w:eastAsia="Cambria" w:hAnsi="Cambria"/>
          <w:color w:val="000000"/>
          <w:rtl w:val="0"/>
        </w:rPr>
        <w:t xml:space="preserve">Shall offer no gratuity, gift, or favor to obtain special advantages. </w:t>
      </w:r>
    </w:p>
    <w:p w:rsidR="00000000" w:rsidDel="00000000" w:rsidP="00000000" w:rsidRDefault="00000000" w:rsidRPr="00000000" w14:paraId="0000001E">
      <w:pPr>
        <w:widowControl w:val="1"/>
        <w:ind w:left="1440" w:right="30" w:firstLine="0"/>
        <w:rPr>
          <w:rFonts w:ascii="Cambria" w:cs="Cambria" w:eastAsia="Cambria" w:hAnsi="Cambria"/>
        </w:rPr>
      </w:pPr>
      <w:r w:rsidDel="00000000" w:rsidR="00000000" w:rsidRPr="00000000">
        <w:rPr>
          <w:rtl w:val="0"/>
        </w:rPr>
      </w:r>
    </w:p>
    <w:p w:rsidR="00000000" w:rsidDel="00000000" w:rsidP="00000000" w:rsidRDefault="00000000" w:rsidRPr="00000000" w14:paraId="0000001F">
      <w:pPr>
        <w:widowControl w:val="1"/>
        <w:ind w:left="1440" w:right="30" w:firstLine="0"/>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2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Obligation to the profession of education requires that the individual: </w:t>
      </w:r>
    </w:p>
    <w:p w:rsidR="00000000" w:rsidDel="00000000" w:rsidP="00000000" w:rsidRDefault="00000000" w:rsidRPr="00000000" w14:paraId="00000021">
      <w:pPr>
        <w:widowControl w:val="1"/>
        <w:numPr>
          <w:ilvl w:val="1"/>
          <w:numId w:val="1"/>
        </w:numPr>
        <w:ind w:left="1440" w:right="30" w:hanging="360"/>
        <w:rPr>
          <w:rFonts w:ascii="Cambria" w:cs="Cambria" w:eastAsia="Cambria" w:hAnsi="Cambria"/>
          <w:color w:val="000000"/>
        </w:rPr>
      </w:pPr>
      <w:r w:rsidDel="00000000" w:rsidR="00000000" w:rsidRPr="00000000">
        <w:rPr>
          <w:rFonts w:ascii="Cambria" w:cs="Cambria" w:eastAsia="Cambria" w:hAnsi="Cambria"/>
          <w:color w:val="000000"/>
          <w:rtl w:val="0"/>
        </w:rPr>
        <w:t xml:space="preserve">Shall maintain honesty in all professional dealings. </w:t>
      </w:r>
    </w:p>
    <w:p w:rsidR="00000000" w:rsidDel="00000000" w:rsidP="00000000" w:rsidRDefault="00000000" w:rsidRPr="00000000" w14:paraId="00000022">
      <w:pPr>
        <w:widowControl w:val="1"/>
        <w:numPr>
          <w:ilvl w:val="1"/>
          <w:numId w:val="1"/>
        </w:numPr>
        <w:ind w:left="1440" w:right="30" w:hanging="360"/>
        <w:rPr>
          <w:rFonts w:ascii="Cambria" w:cs="Cambria" w:eastAsia="Cambria" w:hAnsi="Cambria"/>
          <w:color w:val="000000"/>
        </w:rPr>
      </w:pPr>
      <w:r w:rsidDel="00000000" w:rsidR="00000000" w:rsidRPr="00000000">
        <w:rPr>
          <w:rFonts w:ascii="Cambria" w:cs="Cambria" w:eastAsia="Cambria" w:hAnsi="Cambria"/>
          <w:color w:val="000000"/>
          <w:rtl w:val="0"/>
        </w:rPr>
        <w:t xml:space="preserve">Shall not interfere with a colleague's exercise of political or civil rights and responsibilities. </w:t>
      </w:r>
    </w:p>
    <w:p w:rsidR="00000000" w:rsidDel="00000000" w:rsidP="00000000" w:rsidRDefault="00000000" w:rsidRPr="00000000" w14:paraId="00000023">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engage in harassment or discriminatory conduct which unreasonably interferes with an individual's performance of professional or work responsibilities or with the orderly processes of education or which creates a hostile, intimidating, abusive, offensive, or oppressive environment; and, further, shall make reasonable effort to assure that each individual is protected from such harassment or discrimination. However, the ministry retains its right to make employment decisions consistent with its statement of faith and code of conduct. Further, this provision is not intended to waive the ministerial exception or any other religious exemption from or exception to any other federal, state, or local antidiscrimination law, regulation, or policy.</w:t>
      </w:r>
    </w:p>
    <w:p w:rsidR="00000000" w:rsidDel="00000000" w:rsidP="00000000" w:rsidRDefault="00000000" w:rsidRPr="00000000" w14:paraId="00000024">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make malicious or intentionally false statements about a colleague. </w:t>
      </w:r>
    </w:p>
    <w:p w:rsidR="00000000" w:rsidDel="00000000" w:rsidP="00000000" w:rsidRDefault="00000000" w:rsidRPr="00000000" w14:paraId="0000002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use coercive means or promise special treatment to influence professional judgments of colleagues. </w:t>
      </w:r>
    </w:p>
    <w:p w:rsidR="00000000" w:rsidDel="00000000" w:rsidP="00000000" w:rsidRDefault="00000000" w:rsidRPr="00000000" w14:paraId="0000002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misrepresent one's own professional qualifications. </w:t>
      </w:r>
    </w:p>
    <w:p w:rsidR="00000000" w:rsidDel="00000000" w:rsidP="00000000" w:rsidRDefault="00000000" w:rsidRPr="00000000" w14:paraId="0000002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submit fraudulent information on any document in connection with professional activities. </w:t>
      </w:r>
    </w:p>
    <w:p w:rsidR="00000000" w:rsidDel="00000000" w:rsidP="00000000" w:rsidRDefault="00000000" w:rsidRPr="00000000" w14:paraId="0000002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make any fraudulent statement or fail to disclose a material fact in one's own or another's application for a professional position. </w:t>
      </w:r>
    </w:p>
    <w:p w:rsidR="00000000" w:rsidDel="00000000" w:rsidP="00000000" w:rsidRDefault="00000000" w:rsidRPr="00000000" w14:paraId="0000002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withhold information regarding a position from an applicant or misrepresent an assignment or conditions of employment. </w:t>
      </w:r>
    </w:p>
    <w:p w:rsidR="00000000" w:rsidDel="00000000" w:rsidP="00000000" w:rsidRDefault="00000000" w:rsidRPr="00000000" w14:paraId="0000002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provide upon the request of the certificated individual a written statement of specific reason for recommendations that lead to the denial of increments, significant changes in employment, or termination of employment; however, this provision does not apply to those employed at-will with the ministry.    </w:t>
      </w:r>
    </w:p>
    <w:p w:rsidR="00000000" w:rsidDel="00000000" w:rsidP="00000000" w:rsidRDefault="00000000" w:rsidRPr="00000000" w14:paraId="0000002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not assist entry into or continuance in the profession of any person known to be unqualified in accordance with the Principles of Professional Conduct for the Education Profession in Florida and other applicable Florida Statutes and State Board of Education Rules.</w:t>
      </w:r>
    </w:p>
    <w:p w:rsidR="00000000" w:rsidDel="00000000" w:rsidP="00000000" w:rsidRDefault="00000000" w:rsidRPr="00000000" w14:paraId="0000002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self-report within 48 hours to appropriate authorities any arrests/charges involving child abuse or the sale or possession of a controlled substance. Such notice shall not be considered an admission of guilt nor shall such notice be admissible for any purpose in any proceeding, civil or criminal, administrative or judicial, investigatory or adjudicatory. In addition, the individual shall self-report any conviction, finding of guilt, withholding of adjudication, commitment to a pretrial diversion program, or entering of a plea of guilty or Nolo Contendere for any criminal offense other than a minor traffic violation within 48 hours after the final judgment. </w:t>
      </w:r>
    </w:p>
    <w:p w:rsidR="00000000" w:rsidDel="00000000" w:rsidP="00000000" w:rsidRDefault="00000000" w:rsidRPr="00000000" w14:paraId="0000002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comply with the conditions of an order of the Education Practices Commission. </w:t>
      </w:r>
    </w:p>
    <w:p w:rsidR="00000000" w:rsidDel="00000000" w:rsidP="00000000" w:rsidRDefault="00000000" w:rsidRPr="00000000" w14:paraId="0000002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3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Shall, as the supervising administrator, cooperate with the Education Practices Commission in monitoring the probation of a subordinate. </w:t>
      </w:r>
    </w:p>
    <w:p w:rsidR="00000000" w:rsidDel="00000000" w:rsidP="00000000" w:rsidRDefault="00000000" w:rsidRPr="00000000" w14:paraId="0000002F">
      <w:pPr>
        <w:ind w:right="30"/>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30">
      <w:pPr>
        <w:pStyle w:val="Heading1"/>
        <w:numPr>
          <w:ilvl w:val="0"/>
          <w:numId w:val="1"/>
        </w:numPr>
        <w:spacing w:before="0" w:lineRule="auto"/>
        <w:ind w:left="720" w:hanging="360"/>
        <w:rPr>
          <w:rFonts w:ascii="Cambria" w:cs="Cambria" w:eastAsia="Cambria" w:hAnsi="Cambria"/>
          <w:b w:val="0"/>
          <w:color w:val="000000"/>
          <w:sz w:val="22"/>
          <w:szCs w:val="22"/>
        </w:rPr>
      </w:pPr>
      <w:r w:rsidDel="00000000" w:rsidR="00000000" w:rsidRPr="00000000">
        <w:rPr>
          <w:rFonts w:ascii="Cambria" w:cs="Cambria" w:eastAsia="Cambria" w:hAnsi="Cambria"/>
          <w:b w:val="0"/>
          <w:color w:val="000000"/>
          <w:sz w:val="22"/>
          <w:szCs w:val="22"/>
          <w:rtl w:val="0"/>
        </w:rPr>
        <w:t xml:space="preserve">Training Requirement: All instructional personnel and administrators are required as a condition of employment to complete training on these standards of ethical conduct. Training will inc</w:t>
      </w:r>
      <w:r w:rsidDel="00000000" w:rsidR="00000000" w:rsidRPr="00000000">
        <w:rPr>
          <w:rFonts w:ascii="Cambria" w:cs="Cambria" w:eastAsia="Cambria" w:hAnsi="Cambria"/>
          <w:b w:val="0"/>
          <w:sz w:val="22"/>
          <w:szCs w:val="22"/>
          <w:rtl w:val="0"/>
        </w:rPr>
        <w:t xml:space="preserve">lude examples of violations of the Code of Ethics and Principles of Professional Conduct and potential penalties, information on how to properly identify and report child abuse or neglect, procedures on how to report misconduct of other instructional personnel and school administrators, requirements of self-reporting criminal charges, the nature and consequences of disqualifying offenses, the importance of being a role model, and the fiduciary responsibility of being an educator. </w:t>
      </w:r>
      <w:r w:rsidDel="00000000" w:rsidR="00000000" w:rsidRPr="00000000">
        <w:rPr>
          <w:rtl w:val="0"/>
        </w:rPr>
      </w:r>
    </w:p>
    <w:p w:rsidR="00000000" w:rsidDel="00000000" w:rsidP="00000000" w:rsidRDefault="00000000" w:rsidRPr="00000000" w14:paraId="00000031">
      <w:pPr>
        <w:pStyle w:val="Heading1"/>
        <w:spacing w:before="0" w:lineRule="auto"/>
        <w:ind w:left="750" w:firstLine="0"/>
        <w:rPr>
          <w:rFonts w:ascii="Cambria" w:cs="Cambria" w:eastAsia="Cambria" w:hAnsi="Cambria"/>
          <w:b w:val="0"/>
          <w:sz w:val="22"/>
          <w:szCs w:val="22"/>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pStyle w:val="Heading1"/>
        <w:numPr>
          <w:ilvl w:val="0"/>
          <w:numId w:val="1"/>
        </w:numPr>
        <w:spacing w:before="0" w:lineRule="auto"/>
        <w:ind w:left="720" w:hanging="360"/>
        <w:rPr>
          <w:rFonts w:ascii="Cambria" w:cs="Cambria" w:eastAsia="Cambria" w:hAnsi="Cambria"/>
          <w:b w:val="0"/>
          <w:color w:val="000000"/>
          <w:sz w:val="22"/>
          <w:szCs w:val="22"/>
        </w:rPr>
      </w:pPr>
      <w:r w:rsidDel="00000000" w:rsidR="00000000" w:rsidRPr="00000000">
        <w:rPr>
          <w:rFonts w:ascii="Cambria" w:cs="Cambria" w:eastAsia="Cambria" w:hAnsi="Cambria"/>
          <w:b w:val="0"/>
          <w:color w:val="000000"/>
          <w:sz w:val="22"/>
          <w:szCs w:val="22"/>
          <w:rtl w:val="0"/>
        </w:rPr>
        <w:t xml:space="preserve">Reporting </w:t>
      </w:r>
    </w:p>
    <w:p w:rsidR="00000000" w:rsidDel="00000000" w:rsidP="00000000" w:rsidRDefault="00000000" w:rsidRPr="00000000" w14:paraId="00000034">
      <w:pPr>
        <w:pStyle w:val="Heading1"/>
        <w:numPr>
          <w:ilvl w:val="1"/>
          <w:numId w:val="1"/>
        </w:numPr>
        <w:spacing w:before="0" w:lineRule="auto"/>
        <w:ind w:left="1440" w:hanging="360"/>
        <w:rPr>
          <w:rFonts w:ascii="Cambria" w:cs="Cambria" w:eastAsia="Cambria" w:hAnsi="Cambria"/>
          <w:b w:val="0"/>
          <w:color w:val="000000"/>
          <w:sz w:val="22"/>
          <w:szCs w:val="22"/>
        </w:rPr>
      </w:pPr>
      <w:r w:rsidDel="00000000" w:rsidR="00000000" w:rsidRPr="00000000">
        <w:rPr>
          <w:rFonts w:ascii="Cambria" w:cs="Cambria" w:eastAsia="Cambria" w:hAnsi="Cambria"/>
          <w:b w:val="0"/>
          <w:color w:val="000000"/>
          <w:sz w:val="22"/>
          <w:szCs w:val="22"/>
          <w:rtl w:val="0"/>
        </w:rPr>
        <w:t xml:space="preserve">Misconduct by Educational Personnel: All personnel have an obligation to report misconduct by other school personnel which affects the health, safety, or welfare of a student. Examples of misconduct include obscene language, drug and alcohol use, disparaging comments, prejudice or bigotry, sexual innuendo, cheating or testing violations, physical aggression, and accepting or offering favors. </w:t>
      </w:r>
    </w:p>
    <w:p w:rsidR="00000000" w:rsidDel="00000000" w:rsidP="00000000" w:rsidRDefault="00000000" w:rsidRPr="00000000" w14:paraId="00000035">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spacing w:after="0" w:before="0" w:line="240" w:lineRule="auto"/>
        <w:ind w:left="2160" w:right="0" w:hanging="18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Reports of misconduct of educational or other non-administrative personnel should be made to:</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Cambria" w:cs="Cambria" w:eastAsia="Cambria" w:hAnsi="Cambria"/>
        </w:rPr>
      </w:pPr>
      <w:r w:rsidDel="00000000" w:rsidR="00000000" w:rsidRPr="00000000">
        <w:rPr>
          <w:rFonts w:ascii="Cambria" w:cs="Cambria" w:eastAsia="Cambria" w:hAnsi="Cambria"/>
          <w:rtl w:val="0"/>
        </w:rPr>
        <w:t xml:space="preserve">Dr. Stephen O Wynn</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rtl w:val="0"/>
        </w:rPr>
        <w:t xml:space="preserve">(Head of School and High School Principal)-swynn@fbcsb.org</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Cambria" w:cs="Cambria" w:eastAsia="Cambria" w:hAnsi="Cambria"/>
        </w:rPr>
      </w:pPr>
      <w:r w:rsidDel="00000000" w:rsidR="00000000" w:rsidRPr="00000000">
        <w:rPr>
          <w:rFonts w:ascii="Cambria" w:cs="Cambria" w:eastAsia="Cambria" w:hAnsi="Cambria"/>
          <w:rtl w:val="0"/>
        </w:rPr>
        <w:t xml:space="preserve">Crystal Witte (VPK Directer)-cwitte@fbcsb.org</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Cambria" w:cs="Cambria" w:eastAsia="Cambria" w:hAnsi="Cambria"/>
        </w:rPr>
      </w:pPr>
      <w:r w:rsidDel="00000000" w:rsidR="00000000" w:rsidRPr="00000000">
        <w:rPr>
          <w:rFonts w:ascii="Cambria" w:cs="Cambria" w:eastAsia="Cambria" w:hAnsi="Cambria"/>
          <w:rtl w:val="0"/>
        </w:rPr>
        <w:t xml:space="preserve">Morgan Adams (Elementary Principal)-madams@fbcsb.org</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Cambria" w:cs="Cambria" w:eastAsia="Cambria" w:hAnsi="Cambria"/>
        </w:rPr>
      </w:pPr>
      <w:r w:rsidDel="00000000" w:rsidR="00000000" w:rsidRPr="00000000">
        <w:rPr>
          <w:rFonts w:ascii="Cambria" w:cs="Cambria" w:eastAsia="Cambria" w:hAnsi="Cambria"/>
          <w:rtl w:val="0"/>
        </w:rPr>
        <w:t xml:space="preserve">Mindy Ford (Middle School Principal)-mford@fbcsb.org</w:t>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25"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spacing w:after="0" w:before="0" w:line="240" w:lineRule="auto"/>
        <w:ind w:left="2160" w:right="0" w:hanging="18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Reports of misconduct committed by administrators should be made to</w:t>
      </w:r>
    </w:p>
    <w:p w:rsidR="00000000" w:rsidDel="00000000" w:rsidP="00000000" w:rsidRDefault="00000000" w:rsidRPr="00000000" w14:paraId="0000003C">
      <w:pPr>
        <w:ind w:left="2160" w:firstLine="0"/>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rtl w:val="0"/>
        </w:rPr>
        <w:t xml:space="preserve">Dr. Stephen O Wynn (Head of School and High School Principal)-swynn@fbcsb.org</w:t>
      </w:r>
      <w:r w:rsidDel="00000000" w:rsidR="00000000" w:rsidRPr="00000000">
        <w:rPr>
          <w:rtl w:val="0"/>
        </w:rPr>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60" w:right="0" w:firstLine="0"/>
        <w:jc w:val="left"/>
        <w:rPr>
          <w:rFonts w:ascii="Cambria" w:cs="Cambria" w:eastAsia="Cambria" w:hAnsi="Cambria"/>
        </w:rPr>
      </w:pPr>
      <w:r w:rsidDel="00000000" w:rsidR="00000000" w:rsidRPr="00000000">
        <w:rPr>
          <w:rtl w:val="0"/>
        </w:rPr>
      </w:r>
    </w:p>
    <w:p w:rsidR="00000000" w:rsidDel="00000000" w:rsidP="00000000" w:rsidRDefault="00000000" w:rsidRPr="00000000" w14:paraId="0000003E">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Child Abuse: All employees and agents have an affirmative duty to report all actual or suspected cases of child abuse, abandonment, or neglect, either caused or perpetrated through action or in action by a parent, legal custodian, caregiver, or other person responsible for the child’s welfare (which includes, among others, babysitters, relatives, private schools, and day cares). </w:t>
      </w:r>
    </w:p>
    <w:p w:rsidR="00000000" w:rsidDel="00000000" w:rsidP="00000000" w:rsidRDefault="00000000" w:rsidRPr="00000000" w14:paraId="0000003F">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spacing w:after="0" w:before="0" w:line="240" w:lineRule="auto"/>
        <w:ind w:left="2160" w:right="0" w:hanging="18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Call 1-800-96-ABUSE or report online at: </w:t>
      </w:r>
      <w:hyperlink r:id="rId8">
        <w:r w:rsidDel="00000000" w:rsidR="00000000" w:rsidRPr="00000000">
          <w:rPr>
            <w:rFonts w:ascii="Cambria" w:cs="Cambria" w:eastAsia="Cambria" w:hAnsi="Cambria"/>
            <w:b w:val="0"/>
            <w:i w:val="0"/>
            <w:smallCaps w:val="0"/>
            <w:strike w:val="0"/>
            <w:color w:val="0000ff"/>
            <w:sz w:val="22"/>
            <w:szCs w:val="22"/>
            <w:u w:val="single"/>
            <w:shd w:fill="auto" w:val="clear"/>
            <w:vertAlign w:val="baseline"/>
            <w:rtl w:val="0"/>
          </w:rPr>
          <w:t xml:space="preserve">https://www.myflfamilies.com/service-programs/abuse-hotline/</w:t>
        </w:r>
      </w:hyperlink>
      <w:r w:rsidDel="00000000" w:rsidR="00000000" w:rsidRPr="00000000">
        <w:rPr>
          <w:rtl w:val="0"/>
        </w:rPr>
      </w:r>
    </w:p>
    <w:p w:rsidR="00000000" w:rsidDel="00000000" w:rsidP="00000000" w:rsidRDefault="00000000" w:rsidRPr="00000000" w14:paraId="00000040">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spacing w:after="0" w:before="0" w:line="240" w:lineRule="auto"/>
        <w:ind w:left="2160" w:right="0" w:hanging="18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Instructional personnel and school administrators may report such information to the Department of Children and Families (DCF) together, but reporting to another school employee does not fulfill the legal obligation to report to DCF. </w:t>
      </w:r>
    </w:p>
    <w:p w:rsidR="00000000" w:rsidDel="00000000" w:rsidP="00000000" w:rsidRDefault="00000000" w:rsidRPr="00000000" w14:paraId="00000041">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spacing w:after="0" w:before="0" w:line="240" w:lineRule="auto"/>
        <w:ind w:left="2160" w:right="0" w:hanging="18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 person who is required by law to report known or suspected abuse or neglect and fails to do so, is subject to disciplinary action by the employer, by the State Department of Education and/or through criminal prosecution. </w:t>
      </w:r>
    </w:p>
    <w:p w:rsidR="00000000" w:rsidDel="00000000" w:rsidP="00000000" w:rsidRDefault="00000000" w:rsidRPr="00000000" w14:paraId="00000042">
      <w:pPr>
        <w:keepNext w:val="0"/>
        <w:keepLines w:val="0"/>
        <w:pageBreakBefore w:val="0"/>
        <w:widowControl w:val="0"/>
        <w:numPr>
          <w:ilvl w:val="2"/>
          <w:numId w:val="1"/>
        </w:numPr>
        <w:pBdr>
          <w:top w:space="0" w:sz="0" w:val="nil"/>
          <w:left w:space="0" w:sz="0" w:val="nil"/>
          <w:bottom w:space="0" w:sz="0" w:val="nil"/>
          <w:right w:space="0" w:sz="0" w:val="nil"/>
          <w:between w:space="0" w:sz="0" w:val="nil"/>
        </w:pBdr>
        <w:shd w:fill="auto" w:val="clear"/>
        <w:spacing w:after="0" w:before="0" w:line="240" w:lineRule="auto"/>
        <w:ind w:left="2160" w:right="0" w:hanging="18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Signs of Abuse/Neglect: </w:t>
      </w:r>
    </w:p>
    <w:p w:rsidR="00000000" w:rsidDel="00000000" w:rsidP="00000000" w:rsidRDefault="00000000" w:rsidRPr="00000000" w14:paraId="00000043">
      <w:pPr>
        <w:keepNext w:val="0"/>
        <w:keepLines w:val="0"/>
        <w:pageBreakBefore w:val="0"/>
        <w:widowControl w:val="0"/>
        <w:numPr>
          <w:ilvl w:val="3"/>
          <w:numId w:val="2"/>
        </w:numPr>
        <w:pBdr>
          <w:top w:space="0" w:sz="0" w:val="nil"/>
          <w:left w:space="0" w:sz="0" w:val="nil"/>
          <w:bottom w:space="0" w:sz="0" w:val="nil"/>
          <w:right w:space="0" w:sz="0" w:val="nil"/>
          <w:between w:space="0" w:sz="0" w:val="nil"/>
        </w:pBdr>
        <w:shd w:fill="auto" w:val="clear"/>
        <w:spacing w:after="0" w:before="0" w:line="240" w:lineRule="auto"/>
        <w:ind w:left="288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Sexual Abuse: The child may have torn, stained or bloody underwear, trouble walking or sitting, pain or itching in genital area, or a sexually transmitted disease. A child experiencing sexual abuse may have unusual knowledge of sex or act seductively, fear a particular person, seem withdrawn or depressed, gain or lose weight suddenly, shy away from physical contact, or run away from home.</w:t>
      </w:r>
    </w:p>
    <w:p w:rsidR="00000000" w:rsidDel="00000000" w:rsidP="00000000" w:rsidRDefault="00000000" w:rsidRPr="00000000" w14:paraId="00000044">
      <w:pPr>
        <w:keepNext w:val="0"/>
        <w:keepLines w:val="0"/>
        <w:pageBreakBefore w:val="0"/>
        <w:widowControl w:val="0"/>
        <w:numPr>
          <w:ilvl w:val="3"/>
          <w:numId w:val="2"/>
        </w:numPr>
        <w:pBdr>
          <w:top w:space="0" w:sz="0" w:val="nil"/>
          <w:left w:space="0" w:sz="0" w:val="nil"/>
          <w:bottom w:space="0" w:sz="0" w:val="nil"/>
          <w:right w:space="0" w:sz="0" w:val="nil"/>
          <w:between w:space="0" w:sz="0" w:val="nil"/>
        </w:pBdr>
        <w:shd w:fill="auto" w:val="clear"/>
        <w:spacing w:after="0" w:before="0" w:line="240" w:lineRule="auto"/>
        <w:ind w:left="288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Physical Abuse: The child may have unexplained bruises, welts, cuts, or other injuries; broken bones; or burns. A child experiencing physical abuse may seem withdrawn or depressed, seem afraid to go home or may run away, shy away from physical contact, be aggressive, or wear inappropriate clothing to hide injuries.</w:t>
      </w:r>
    </w:p>
    <w:p w:rsidR="00000000" w:rsidDel="00000000" w:rsidP="00000000" w:rsidRDefault="00000000" w:rsidRPr="00000000" w14:paraId="00000045">
      <w:pPr>
        <w:keepNext w:val="0"/>
        <w:keepLines w:val="0"/>
        <w:pageBreakBefore w:val="0"/>
        <w:widowControl w:val="0"/>
        <w:numPr>
          <w:ilvl w:val="3"/>
          <w:numId w:val="2"/>
        </w:numPr>
        <w:pBdr>
          <w:top w:space="0" w:sz="0" w:val="nil"/>
          <w:left w:space="0" w:sz="0" w:val="nil"/>
          <w:bottom w:space="0" w:sz="0" w:val="nil"/>
          <w:right w:space="0" w:sz="0" w:val="nil"/>
          <w:between w:space="0" w:sz="0" w:val="nil"/>
        </w:pBdr>
        <w:shd w:fill="auto" w:val="clear"/>
        <w:spacing w:after="0" w:before="0" w:line="240" w:lineRule="auto"/>
        <w:ind w:left="288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Neglect: The child may have unattended medical needs, little or no supervision at home, poor hygiene, or appear underweight. A child experiencing neglect may be frequently tired or hungry, steal food, or appear overly needy for</w:t>
      </w:r>
      <w:r w:rsidDel="00000000" w:rsidR="00000000" w:rsidRPr="00000000">
        <w:rPr>
          <w:rFonts w:ascii="Cambria" w:cs="Cambria" w:eastAsia="Cambria" w:hAnsi="Cambria"/>
          <w:b w:val="0"/>
          <w:i w:val="1"/>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adult attention.</w:t>
      </w:r>
    </w:p>
    <w:p w:rsidR="00000000" w:rsidDel="00000000" w:rsidP="00000000" w:rsidRDefault="00000000" w:rsidRPr="00000000" w14:paraId="00000046">
      <w:pPr>
        <w:keepNext w:val="0"/>
        <w:keepLines w:val="0"/>
        <w:pageBreakBefore w:val="0"/>
        <w:widowControl w:val="0"/>
        <w:numPr>
          <w:ilvl w:val="3"/>
          <w:numId w:val="2"/>
        </w:numPr>
        <w:pBdr>
          <w:top w:space="0" w:sz="0" w:val="nil"/>
          <w:left w:space="0" w:sz="0" w:val="nil"/>
          <w:bottom w:space="0" w:sz="0" w:val="nil"/>
          <w:right w:space="0" w:sz="0" w:val="nil"/>
          <w:between w:space="0" w:sz="0" w:val="nil"/>
        </w:pBdr>
        <w:shd w:fill="auto" w:val="clear"/>
        <w:spacing w:after="0" w:before="0" w:line="240" w:lineRule="auto"/>
        <w:ind w:left="288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Patterns of Abuse: Serious abuse usually involves a combination of factors. While a single sign may not be significant, a pattern of physical or</w:t>
      </w:r>
      <w:r w:rsidDel="00000000" w:rsidR="00000000" w:rsidRPr="00000000">
        <w:rPr>
          <w:rFonts w:ascii="Cambria" w:cs="Cambria" w:eastAsia="Cambria" w:hAnsi="Cambria"/>
          <w:b w:val="0"/>
          <w:i w:val="1"/>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behavioral signs is a serious indicator and should be reported.</w:t>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445" w:right="0" w:firstLine="0"/>
        <w:jc w:val="left"/>
        <w:rPr>
          <w:rFonts w:ascii="Cambria" w:cs="Cambria" w:eastAsia="Cambria" w:hAnsi="Cambria"/>
        </w:rPr>
      </w:pPr>
      <w:r w:rsidDel="00000000" w:rsidR="00000000" w:rsidRPr="00000000">
        <w:rPr>
          <w:rtl w:val="0"/>
        </w:rPr>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445" w:right="0" w:firstLine="0"/>
        <w:jc w:val="left"/>
        <w:rPr>
          <w:rFonts w:ascii="Cambria" w:cs="Cambria" w:eastAsia="Cambria" w:hAnsi="Cambria"/>
        </w:rPr>
      </w:pPr>
      <w:r w:rsidDel="00000000" w:rsidR="00000000" w:rsidRPr="00000000">
        <w:rPr>
          <w:rtl w:val="0"/>
        </w:rPr>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445" w:right="0" w:firstLine="0"/>
        <w:jc w:val="left"/>
        <w:rPr>
          <w:rFonts w:ascii="Cambria" w:cs="Cambria" w:eastAsia="Cambria" w:hAnsi="Cambria"/>
        </w:rPr>
      </w:pPr>
      <w:r w:rsidDel="00000000" w:rsidR="00000000" w:rsidRPr="00000000">
        <w:rPr>
          <w:rtl w:val="0"/>
        </w:rPr>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445" w:right="0" w:firstLine="0"/>
        <w:jc w:val="left"/>
        <w:rPr>
          <w:rFonts w:ascii="Cambria" w:cs="Cambria" w:eastAsia="Cambria" w:hAnsi="Cambria"/>
        </w:rPr>
      </w:pP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445" w:right="0" w:firstLine="0"/>
        <w:jc w:val="left"/>
        <w:rPr>
          <w:rFonts w:ascii="Cambria" w:cs="Cambria" w:eastAsia="Cambria" w:hAnsi="Cambria"/>
        </w:rPr>
      </w:pPr>
      <w:r w:rsidDel="00000000" w:rsidR="00000000" w:rsidRPr="00000000">
        <w:rPr>
          <w:rtl w:val="0"/>
        </w:rPr>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445" w:right="0" w:firstLine="0"/>
        <w:jc w:val="left"/>
        <w:rPr>
          <w:rFonts w:ascii="Cambria" w:cs="Cambria" w:eastAsia="Cambria" w:hAnsi="Cambria"/>
        </w:rPr>
      </w:pPr>
      <w:r w:rsidDel="00000000" w:rsidR="00000000" w:rsidRPr="00000000">
        <w:rPr>
          <w:rtl w:val="0"/>
        </w:rPr>
      </w:r>
    </w:p>
    <w:p w:rsidR="00000000" w:rsidDel="00000000" w:rsidP="00000000" w:rsidRDefault="00000000" w:rsidRPr="00000000" w14:paraId="0000004D">
      <w:pPr>
        <w:pStyle w:val="Heading1"/>
        <w:numPr>
          <w:ilvl w:val="0"/>
          <w:numId w:val="1"/>
        </w:numPr>
        <w:spacing w:before="0" w:lineRule="auto"/>
        <w:ind w:left="720" w:hanging="360"/>
        <w:rPr>
          <w:rFonts w:ascii="Cambria" w:cs="Cambria" w:eastAsia="Cambria" w:hAnsi="Cambria"/>
          <w:b w:val="0"/>
          <w:color w:val="000000"/>
          <w:sz w:val="22"/>
          <w:szCs w:val="22"/>
        </w:rPr>
      </w:pPr>
      <w:r w:rsidDel="00000000" w:rsidR="00000000" w:rsidRPr="00000000">
        <w:rPr>
          <w:rFonts w:ascii="Cambria" w:cs="Cambria" w:eastAsia="Cambria" w:hAnsi="Cambria"/>
          <w:b w:val="0"/>
          <w:color w:val="000000"/>
          <w:sz w:val="22"/>
          <w:szCs w:val="22"/>
          <w:rtl w:val="0"/>
        </w:rPr>
        <w:t xml:space="preserve">Liability Protections</w:t>
      </w:r>
    </w:p>
    <w:p w:rsidR="00000000" w:rsidDel="00000000" w:rsidP="00000000" w:rsidRDefault="00000000" w:rsidRPr="00000000" w14:paraId="0000004E">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Any person, official, or institution participating in good faith in any act authorized or required by law, or reporting in good faith any instance of child abuse, abandonment, or neglect to the department or any law enforcement agency shall be immune from any civil or criminal liability which might otherwise result by reason of such action. Employees may not be subject to any detrimental employment action resulting from his or her good-faith report of suspected child abuse, abandonment, or neglect. Employers who engage in any such detrimental employment action are subject to civil actions for compensatory and punitive damages.  (F.S. 39.203)</w:t>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-203199</wp:posOffset>
                </wp:positionH>
                <wp:positionV relativeFrom="paragraph">
                  <wp:posOffset>698500</wp:posOffset>
                </wp:positionV>
                <wp:extent cx="0" cy="12700"/>
                <wp:effectExtent b="0" l="0" r="0" t="0"/>
                <wp:wrapNone/>
                <wp:docPr id="1073741827" name=""/>
                <a:graphic>
                  <a:graphicData uri="http://schemas.microsoft.com/office/word/2010/wordprocessingShape">
                    <wps:wsp>
                      <wps:cNvCnPr/>
                      <wps:spPr>
                        <a:xfrm>
                          <a:off x="5346000" y="3780000"/>
                          <a:ext cx="0" cy="0"/>
                        </a:xfrm>
                        <a:prstGeom prst="straightConnector1">
                          <a:avLst/>
                        </a:prstGeom>
                        <a:noFill/>
                        <a:ln cap="flat" cmpd="sng" w="1355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-203199</wp:posOffset>
                </wp:positionH>
                <wp:positionV relativeFrom="paragraph">
                  <wp:posOffset>698500</wp:posOffset>
                </wp:positionV>
                <wp:extent cx="0" cy="12700"/>
                <wp:effectExtent b="0" l="0" r="0" t="0"/>
                <wp:wrapNone/>
                <wp:docPr id="1073741827"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0" cy="12700"/>
                        </a:xfrm>
                        <a:prstGeom prst="rect"/>
                        <a:ln/>
                      </pic:spPr>
                    </pic:pic>
                  </a:graphicData>
                </a:graphic>
              </wp:anchor>
            </w:drawing>
          </mc:Fallback>
        </mc:AlternateContent>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6680200</wp:posOffset>
                </wp:positionH>
                <wp:positionV relativeFrom="paragraph">
                  <wp:posOffset>4038600</wp:posOffset>
                </wp:positionV>
                <wp:extent cx="0" cy="12700"/>
                <wp:effectExtent b="0" l="0" r="0" t="0"/>
                <wp:wrapNone/>
                <wp:docPr id="1073741826" name=""/>
                <a:graphic>
                  <a:graphicData uri="http://schemas.microsoft.com/office/word/2010/wordprocessingShape">
                    <wps:wsp>
                      <wps:cNvCnPr/>
                      <wps:spPr>
                        <a:xfrm>
                          <a:off x="5346000" y="3780000"/>
                          <a:ext cx="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6680200</wp:posOffset>
                </wp:positionH>
                <wp:positionV relativeFrom="paragraph">
                  <wp:posOffset>4038600</wp:posOffset>
                </wp:positionV>
                <wp:extent cx="0" cy="12700"/>
                <wp:effectExtent b="0" l="0" r="0" t="0"/>
                <wp:wrapNone/>
                <wp:docPr id="1073741826" name="image2.png"/>
                <a:graphic>
                  <a:graphicData uri="http://schemas.openxmlformats.org/drawingml/2006/picture">
                    <pic:pic>
                      <pic:nvPicPr>
                        <pic:cNvPr id="0" name="image2.png"/>
                        <pic:cNvPicPr preferRelativeResize="0"/>
                      </pic:nvPicPr>
                      <pic:blipFill>
                        <a:blip r:embed="rId10"/>
                        <a:srcRect/>
                        <a:stretch>
                          <a:fillRect/>
                        </a:stretch>
                      </pic:blipFill>
                      <pic:spPr>
                        <a:xfrm>
                          <a:off x="0" y="0"/>
                          <a:ext cx="0" cy="12700"/>
                        </a:xfrm>
                        <a:prstGeom prst="rect"/>
                        <a:ln/>
                      </pic:spPr>
                    </pic:pic>
                  </a:graphicData>
                </a:graphic>
              </wp:anchor>
            </w:drawing>
          </mc:Fallback>
        </mc:AlternateContent>
      </w:r>
    </w:p>
    <w:p w:rsidR="00000000" w:rsidDel="00000000" w:rsidP="00000000" w:rsidRDefault="00000000" w:rsidRPr="00000000" w14:paraId="0000004F">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212121"/>
          <w:sz w:val="22"/>
          <w:szCs w:val="22"/>
          <w:highlight w:val="white"/>
          <w:u w:val="none"/>
          <w:vertAlign w:val="baseline"/>
          <w:rtl w:val="0"/>
        </w:rPr>
        <w:t xml:space="preserve">An employer who discloses information about a former or current employee to a prospective employer of the former or current employee upon request of the prospective employer or of the former or current employee is immune from civil liability for such disclosure or its consequences unless it is shown by clear and convincing evidence that the information disclosed by the former or current employer was knowingly false or violated any civil right of the former or current employee protected under chapter 760</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(F.S. 768.095)</w:t>
      </w:r>
    </w:p>
    <w:p w:rsidR="00000000" w:rsidDel="00000000" w:rsidP="00000000" w:rsidRDefault="00000000" w:rsidRPr="00000000" w14:paraId="00000050">
      <w:pPr>
        <w:ind w:right="30"/>
        <w:rPr>
          <w:rFonts w:ascii="Cambria" w:cs="Cambria" w:eastAsia="Cambria" w:hAnsi="Cambria"/>
          <w:color w:val="000000"/>
        </w:rPr>
      </w:pPr>
      <w:r w:rsidDel="00000000" w:rsidR="00000000" w:rsidRPr="00000000">
        <w:rPr>
          <w:rtl w:val="0"/>
        </w:rPr>
      </w:r>
    </w:p>
    <w:sectPr>
      <w:footerReference r:id="rId11" w:type="default"/>
      <w:footerReference r:id="rId12" w:type="even"/>
      <w:pgSz w:h="15840" w:w="12240" w:orient="portrait"/>
      <w:pgMar w:bottom="1440" w:top="1440" w:left="1080" w:right="108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urier New"/>
  <w:font w:name="Georgia"/>
  <w:font w:name="Cambr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lowerLetter"/>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1" w:lineRule="auto"/>
      <w:ind w:left="1147"/>
    </w:pPr>
    <w:rPr>
      <w:b w:val="1"/>
      <w:sz w:val="19"/>
      <w:szCs w:val="19"/>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before="50" w:lineRule="auto"/>
      <w:ind w:left="70"/>
    </w:pPr>
    <w:rPr>
      <w:rFonts w:ascii="Courier New" w:cs="Courier New" w:eastAsia="Courier New" w:hAnsi="Courier New"/>
      <w:sz w:val="23"/>
      <w:szCs w:val="23"/>
    </w:rPr>
  </w:style>
  <w:style w:type="paragraph" w:styleId="Normal" w:default="1">
    <w:name w:val="Normal"/>
    <w:qFormat w:val="1"/>
    <w:rPr>
      <w:rFonts w:ascii="Arial" w:cs="Arial" w:eastAsia="Arial" w:hAnsi="Arial"/>
    </w:rPr>
  </w:style>
  <w:style w:type="paragraph" w:styleId="Heading1">
    <w:name w:val="heading 1"/>
    <w:basedOn w:val="Normal"/>
    <w:uiPriority w:val="9"/>
    <w:qFormat w:val="1"/>
    <w:pPr>
      <w:spacing w:before="1"/>
      <w:ind w:left="1147"/>
      <w:outlineLvl w:val="0"/>
    </w:pPr>
    <w:rPr>
      <w:b w:val="1"/>
      <w:bCs w:val="1"/>
      <w:sz w:val="19"/>
      <w:szCs w:val="19"/>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uiPriority w:val="1"/>
    <w:qFormat w:val="1"/>
    <w:rPr>
      <w:sz w:val="19"/>
      <w:szCs w:val="19"/>
    </w:rPr>
  </w:style>
  <w:style w:type="paragraph" w:styleId="Title">
    <w:name w:val="Title"/>
    <w:basedOn w:val="Normal"/>
    <w:uiPriority w:val="10"/>
    <w:qFormat w:val="1"/>
    <w:pPr>
      <w:spacing w:before="50"/>
      <w:ind w:left="70"/>
    </w:pPr>
    <w:rPr>
      <w:rFonts w:ascii="Courier New" w:cs="Courier New" w:eastAsia="Courier New" w:hAnsi="Courier New"/>
      <w:sz w:val="23"/>
      <w:szCs w:val="23"/>
    </w:rPr>
  </w:style>
  <w:style w:type="paragraph" w:styleId="ListParagraph">
    <w:name w:val="List Paragraph"/>
    <w:basedOn w:val="Normal"/>
    <w:uiPriority w:val="1"/>
    <w:qFormat w:val="1"/>
    <w:pPr>
      <w:ind w:left="1414" w:hanging="326"/>
    </w:pPr>
  </w:style>
  <w:style w:type="paragraph" w:styleId="TableParagraph" w:customStyle="1">
    <w:name w:val="Table Paragraph"/>
    <w:basedOn w:val="Normal"/>
    <w:uiPriority w:val="1"/>
    <w:qFormat w:val="1"/>
  </w:style>
  <w:style w:type="paragraph" w:styleId="NormalWeb">
    <w:name w:val="Normal (Web)"/>
    <w:basedOn w:val="Normal"/>
    <w:uiPriority w:val="99"/>
    <w:unhideWhenUsed w:val="1"/>
    <w:rsid w:val="001E1018"/>
    <w:pPr>
      <w:widowControl w:val="1"/>
      <w:autoSpaceDE w:val="1"/>
      <w:autoSpaceDN w:val="1"/>
      <w:spacing w:after="100" w:afterAutospacing="1" w:before="100" w:beforeAutospacing="1"/>
    </w:pPr>
    <w:rPr>
      <w:rFonts w:ascii="Times New Roman" w:cs="Times New Roman" w:eastAsia="Times New Roman" w:hAnsi="Times New Roman"/>
      <w:sz w:val="24"/>
      <w:szCs w:val="24"/>
    </w:rPr>
  </w:style>
  <w:style w:type="character" w:styleId="Hyperlink">
    <w:name w:val="Hyperlink"/>
    <w:basedOn w:val="DefaultParagraphFont"/>
    <w:uiPriority w:val="99"/>
    <w:unhideWhenUsed w:val="1"/>
    <w:rsid w:val="00F87BA6"/>
    <w:rPr>
      <w:color w:val="0000ff" w:themeColor="hyperlink"/>
      <w:u w:val="single"/>
    </w:rPr>
  </w:style>
  <w:style w:type="character" w:styleId="UnresolvedMention">
    <w:name w:val="Unresolved Mention"/>
    <w:basedOn w:val="DefaultParagraphFont"/>
    <w:uiPriority w:val="99"/>
    <w:semiHidden w:val="1"/>
    <w:unhideWhenUsed w:val="1"/>
    <w:rsid w:val="00F87BA6"/>
    <w:rPr>
      <w:color w:val="605e5c"/>
      <w:shd w:color="auto" w:fill="e1dfdd" w:val="clear"/>
    </w:rPr>
  </w:style>
  <w:style w:type="paragraph" w:styleId="Header">
    <w:name w:val="header"/>
    <w:basedOn w:val="Normal"/>
    <w:link w:val="HeaderChar"/>
    <w:uiPriority w:val="99"/>
    <w:unhideWhenUsed w:val="1"/>
    <w:rsid w:val="008F65E8"/>
    <w:pPr>
      <w:tabs>
        <w:tab w:val="center" w:pos="4680"/>
        <w:tab w:val="right" w:pos="9360"/>
      </w:tabs>
    </w:pPr>
  </w:style>
  <w:style w:type="character" w:styleId="HeaderChar" w:customStyle="1">
    <w:name w:val="Header Char"/>
    <w:basedOn w:val="DefaultParagraphFont"/>
    <w:link w:val="Header"/>
    <w:uiPriority w:val="99"/>
    <w:rsid w:val="008F65E8"/>
    <w:rPr>
      <w:rFonts w:ascii="Arial" w:cs="Arial" w:eastAsia="Arial" w:hAnsi="Arial"/>
    </w:rPr>
  </w:style>
  <w:style w:type="paragraph" w:styleId="Footer">
    <w:name w:val="footer"/>
    <w:basedOn w:val="Normal"/>
    <w:link w:val="FooterChar"/>
    <w:uiPriority w:val="99"/>
    <w:unhideWhenUsed w:val="1"/>
    <w:rsid w:val="008F65E8"/>
    <w:pPr>
      <w:tabs>
        <w:tab w:val="center" w:pos="4680"/>
        <w:tab w:val="right" w:pos="9360"/>
      </w:tabs>
    </w:pPr>
  </w:style>
  <w:style w:type="character" w:styleId="FooterChar" w:customStyle="1">
    <w:name w:val="Footer Char"/>
    <w:basedOn w:val="DefaultParagraphFont"/>
    <w:link w:val="Footer"/>
    <w:uiPriority w:val="99"/>
    <w:rsid w:val="008F65E8"/>
    <w:rPr>
      <w:rFonts w:ascii="Arial" w:cs="Arial" w:eastAsia="Arial" w:hAnsi="Arial"/>
    </w:rPr>
  </w:style>
  <w:style w:type="character" w:styleId="PageNumber">
    <w:name w:val="page number"/>
    <w:basedOn w:val="DefaultParagraphFont"/>
    <w:uiPriority w:val="99"/>
    <w:semiHidden w:val="1"/>
    <w:unhideWhenUsed w:val="1"/>
    <w:rsid w:val="008F65E8"/>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image" Target="media/image2.png"/><Relationship Id="rId12" Type="http://schemas.openxmlformats.org/officeDocument/2006/relationships/footer" Target="footer2.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https://www.myflfamilies.com/service-programs/abuse-hotli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crm4h1f0/Mx8pnCbcDD8O9t5B/Q==">CgMxLjA4AHIhMUJBV2lNY0lpZUw2Tml6VGNuSFAtSEplOWpEVngyU1ZJ</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2022-10-10T18:56:00Z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2021-02-23T00:00:00Z</vt:filetime>
  </property>
  <property fmtid="{D5CDD505-2E9C-101B-9397-08002B2CF9AE}" pid="3" name="LastSaved">
    <vt:filetime>2021-02-23T00:00:00Z</vt:filetime>
  </property>
</Properties>
</file>